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91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E191D">
        <w:rPr>
          <w:rFonts w:ascii="Times New Roman" w:hAnsi="Times New Roman" w:cs="Times New Roman"/>
          <w:b/>
          <w:sz w:val="24"/>
          <w:szCs w:val="24"/>
        </w:rPr>
        <w:t>. Челябинск, ул. Гагарина, 64 (южное направление) в Ленинском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E191D">
        <w:rPr>
          <w:rFonts w:ascii="Times New Roman" w:hAnsi="Times New Roman" w:cs="Times New Roman"/>
          <w:b/>
          <w:sz w:val="24"/>
          <w:szCs w:val="24"/>
        </w:rPr>
        <w:t xml:space="preserve">36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E191D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E191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E191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E191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E191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E191D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E191D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43 723,61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E191D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43 723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сорок три тысячи семьсот двадцать три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61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6E191D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54890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2018-01-29T07:24:00Z</dcterms:modified>
</cp:coreProperties>
</file>